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534" w:rsidRDefault="00814512" w:rsidP="002261F4">
      <w:pPr>
        <w:spacing w:after="0" w:line="240" w:lineRule="auto"/>
        <w:ind w:left="2888" w:right="789" w:firstLine="517"/>
        <w:jc w:val="center"/>
      </w:pPr>
      <w:bookmarkStart w:id="0" w:name="_GoBack"/>
      <w:r>
        <w:rPr>
          <w:b/>
          <w:color w:val="FF0000"/>
          <w:sz w:val="40"/>
        </w:rPr>
        <w:t>Приобретайте только оригинальную продукцию!</w:t>
      </w:r>
    </w:p>
    <w:bookmarkEnd w:id="0"/>
    <w:p w:rsidR="00200534" w:rsidRDefault="00814512">
      <w:pPr>
        <w:spacing w:after="285"/>
      </w:pPr>
      <w:r>
        <w:rPr>
          <w:sz w:val="2"/>
        </w:rPr>
        <w:t xml:space="preserve"> </w:t>
      </w:r>
    </w:p>
    <w:p w:rsidR="00200534" w:rsidRDefault="00814512">
      <w:pPr>
        <w:spacing w:after="0"/>
        <w:ind w:left="10" w:right="113" w:hanging="10"/>
        <w:jc w:val="center"/>
      </w:pPr>
      <w:r>
        <w:rPr>
          <w:b/>
          <w:color w:val="FF0000"/>
          <w:sz w:val="32"/>
        </w:rPr>
        <w:t xml:space="preserve">На оригинальную упаковку тарированного цемента нанесены: </w:t>
      </w:r>
    </w:p>
    <w:p w:rsidR="00200534" w:rsidRDefault="00814512">
      <w:pPr>
        <w:spacing w:after="206"/>
        <w:ind w:right="104"/>
        <w:jc w:val="center"/>
      </w:pPr>
      <w:r>
        <w:rPr>
          <w:b/>
          <w:color w:val="FF0000"/>
          <w:sz w:val="6"/>
        </w:rPr>
        <w:t xml:space="preserve"> </w:t>
      </w:r>
    </w:p>
    <w:p w:rsidR="00200534" w:rsidRDefault="00814512">
      <w:pPr>
        <w:spacing w:after="0"/>
        <w:ind w:right="2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3014599</wp:posOffset>
                </wp:positionH>
                <wp:positionV relativeFrom="paragraph">
                  <wp:posOffset>-12444</wp:posOffset>
                </wp:positionV>
                <wp:extent cx="3591560" cy="3960920"/>
                <wp:effectExtent l="0" t="0" r="0" b="0"/>
                <wp:wrapSquare wrapText="bothSides"/>
                <wp:docPr id="1253" name="Group 1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1560" cy="3960920"/>
                          <a:chOff x="0" y="0"/>
                          <a:chExt cx="3591560" cy="396092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83385" y="0"/>
                            <a:ext cx="1908175" cy="19989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992757"/>
                            <a:ext cx="1442085" cy="19462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60677" y="2040255"/>
                            <a:ext cx="1613916" cy="1911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9" name="Rectangle 79"/>
                        <wps:cNvSpPr/>
                        <wps:spPr>
                          <a:xfrm>
                            <a:off x="1479042" y="292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534" w:rsidRDefault="0081451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488186" y="17360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534" w:rsidRDefault="0081451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488186" y="34429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534" w:rsidRDefault="0081451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488186" y="51498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534" w:rsidRDefault="0081451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488186" y="68414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534" w:rsidRDefault="0081451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488186" y="85483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534" w:rsidRDefault="0081451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488186" y="102552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534" w:rsidRDefault="0081451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488186" y="119621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534" w:rsidRDefault="0081451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488186" y="136690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534" w:rsidRDefault="0081451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488186" y="153758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534" w:rsidRDefault="0081451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488186" y="170827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534" w:rsidRDefault="0081451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472946" y="187934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534" w:rsidRDefault="0081451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43180" y="205003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534" w:rsidRDefault="0081451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43180" y="222072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534" w:rsidRDefault="0081451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43180" y="238988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534" w:rsidRDefault="0081451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43180" y="256057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534" w:rsidRDefault="0081451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43180" y="273126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534" w:rsidRDefault="0081451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43180" y="290195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534" w:rsidRDefault="0081451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43180" y="307263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534" w:rsidRDefault="0081451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43180" y="324332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534" w:rsidRDefault="0081451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43180" y="341401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534" w:rsidRDefault="0081451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43180" y="358470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534" w:rsidRDefault="0081451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3180" y="375539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534" w:rsidRDefault="0081451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43180" y="3909695"/>
                            <a:ext cx="15117" cy="68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534" w:rsidRDefault="00814512"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3" name="Picture 1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05" y="20955"/>
                            <a:ext cx="1399540" cy="18783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53" style="width:282.8pt;height:311.883pt;position:absolute;mso-position-horizontal-relative:text;mso-position-horizontal:absolute;margin-left:237.37pt;mso-position-vertical-relative:text;margin-top:-0.97995pt;" coordsize="35915,39609">
                <v:shape id="Picture 7" style="position:absolute;width:19081;height:19989;left:16833;top:0;" filled="f">
                  <v:imagedata r:id="rId9"/>
                </v:shape>
                <v:shape id="Picture 9" style="position:absolute;width:14420;height:19462;left:0;top:19927;" filled="f">
                  <v:imagedata r:id="rId10"/>
                </v:shape>
                <v:shape id="Picture 11" style="position:absolute;width:16139;height:19110;left:18606;top:20402;" filled="f">
                  <v:imagedata r:id="rId11"/>
                </v:shape>
                <v:rect id="Rectangle 79" style="position:absolute;width:421;height:1899;left:14790;top: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style="position:absolute;width:421;height:1899;left:14881;top:17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style="position:absolute;width:421;height:1899;left:14881;top:34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style="position:absolute;width:421;height:1899;left:14881;top:51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style="position:absolute;width:421;height:1899;left:14881;top:68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style="position:absolute;width:421;height:1899;left:14881;top:8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style="position:absolute;width:421;height:1899;left:14881;top:102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style="position:absolute;width:421;height:1899;left:14881;top:119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style="position:absolute;width:421;height:1899;left:14881;top:136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style="position:absolute;width:421;height:1899;left:14881;top:153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style="position:absolute;width:421;height:1899;left:14881;top:170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style="position:absolute;width:421;height:1899;left:14729;top:187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style="position:absolute;width:421;height:1899;left:431;top:205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style="position:absolute;width:421;height:1899;left:431;top:22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style="position:absolute;width:421;height:1899;left:431;top:238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style="position:absolute;width:421;height:1899;left:431;top:256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style="position:absolute;width:421;height:1899;left:431;top:273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style="position:absolute;width:421;height:1899;left:431;top:29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style="position:absolute;width:421;height:1899;left:431;top:307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style="position:absolute;width:421;height:1899;left:431;top:324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style="position:absolute;width:421;height:1899;left:431;top:341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style="position:absolute;width:421;height:1899;left:431;top:358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style="position:absolute;width:421;height:1899;left:431;top:375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style="position:absolute;width:151;height:681;left:431;top:390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93" style="position:absolute;width:13995;height:18783;left:19;top:209;" filled="f">
                  <v:imagedata r:id="rId12"/>
                </v:shape>
                <w10:wrap type="square"/>
              </v:group>
            </w:pict>
          </mc:Fallback>
        </mc:AlternateContent>
      </w:r>
      <w:r>
        <w:rPr>
          <w:sz w:val="28"/>
        </w:rPr>
        <w:t xml:space="preserve"> </w:t>
      </w:r>
    </w:p>
    <w:p w:rsidR="00200534" w:rsidRDefault="00814512">
      <w:pPr>
        <w:numPr>
          <w:ilvl w:val="0"/>
          <w:numId w:val="1"/>
        </w:numPr>
        <w:spacing w:after="3" w:line="250" w:lineRule="auto"/>
        <w:ind w:right="272" w:hanging="277"/>
      </w:pPr>
      <w:r>
        <w:rPr>
          <w:sz w:val="28"/>
        </w:rPr>
        <w:t xml:space="preserve">Логотип, </w:t>
      </w:r>
      <w:r>
        <w:rPr>
          <w:sz w:val="28"/>
        </w:rPr>
        <w:tab/>
        <w:t xml:space="preserve">зарегистрированный товарный знак завода-изготовителя. </w:t>
      </w:r>
    </w:p>
    <w:p w:rsidR="00200534" w:rsidRDefault="00814512">
      <w:pPr>
        <w:numPr>
          <w:ilvl w:val="0"/>
          <w:numId w:val="1"/>
        </w:numPr>
        <w:spacing w:after="3" w:line="250" w:lineRule="auto"/>
        <w:ind w:right="272" w:hanging="277"/>
      </w:pPr>
      <w:r>
        <w:rPr>
          <w:sz w:val="28"/>
        </w:rPr>
        <w:t xml:space="preserve">Наименование и марка цемента с указанием ГОСТов. </w:t>
      </w:r>
    </w:p>
    <w:p w:rsidR="00200534" w:rsidRDefault="00814512">
      <w:pPr>
        <w:numPr>
          <w:ilvl w:val="0"/>
          <w:numId w:val="1"/>
        </w:numPr>
        <w:spacing w:after="3" w:line="250" w:lineRule="auto"/>
        <w:ind w:right="272" w:hanging="277"/>
      </w:pPr>
      <w:r>
        <w:rPr>
          <w:sz w:val="28"/>
        </w:rPr>
        <w:t xml:space="preserve">Знак </w:t>
      </w:r>
      <w:r>
        <w:rPr>
          <w:sz w:val="28"/>
        </w:rPr>
        <w:tab/>
        <w:t xml:space="preserve">соответствия </w:t>
      </w:r>
      <w:r>
        <w:rPr>
          <w:sz w:val="28"/>
        </w:rPr>
        <w:tab/>
        <w:t xml:space="preserve">обязательной сертификации </w:t>
      </w:r>
      <w:r>
        <w:rPr>
          <w:sz w:val="28"/>
        </w:rPr>
        <w:tab/>
        <w:t xml:space="preserve">и </w:t>
      </w:r>
      <w:r>
        <w:rPr>
          <w:sz w:val="28"/>
        </w:rPr>
        <w:tab/>
        <w:t xml:space="preserve">код </w:t>
      </w:r>
      <w:r>
        <w:rPr>
          <w:sz w:val="28"/>
        </w:rPr>
        <w:tab/>
        <w:t xml:space="preserve">сертифицируемого органа. </w:t>
      </w:r>
    </w:p>
    <w:p w:rsidR="00200534" w:rsidRDefault="00814512">
      <w:pPr>
        <w:numPr>
          <w:ilvl w:val="0"/>
          <w:numId w:val="1"/>
        </w:numPr>
        <w:spacing w:after="3" w:line="250" w:lineRule="auto"/>
        <w:ind w:right="272" w:hanging="277"/>
      </w:pPr>
      <w:r>
        <w:rPr>
          <w:sz w:val="28"/>
        </w:rPr>
        <w:t xml:space="preserve">Контактная информация о </w:t>
      </w:r>
      <w:proofErr w:type="spellStart"/>
      <w:r>
        <w:rPr>
          <w:sz w:val="28"/>
        </w:rPr>
        <w:t>заводеизготовителе</w:t>
      </w:r>
      <w:proofErr w:type="spellEnd"/>
      <w:r>
        <w:rPr>
          <w:sz w:val="28"/>
        </w:rPr>
        <w:t xml:space="preserve">. </w:t>
      </w:r>
    </w:p>
    <w:p w:rsidR="00200534" w:rsidRDefault="00814512">
      <w:pPr>
        <w:numPr>
          <w:ilvl w:val="0"/>
          <w:numId w:val="1"/>
        </w:numPr>
        <w:spacing w:after="3" w:line="250" w:lineRule="auto"/>
        <w:ind w:right="272" w:hanging="277"/>
      </w:pPr>
      <w:r>
        <w:rPr>
          <w:sz w:val="28"/>
        </w:rPr>
        <w:t xml:space="preserve">Информация </w:t>
      </w:r>
      <w:r>
        <w:rPr>
          <w:sz w:val="28"/>
        </w:rPr>
        <w:tab/>
        <w:t xml:space="preserve">о </w:t>
      </w:r>
      <w:r>
        <w:rPr>
          <w:sz w:val="28"/>
        </w:rPr>
        <w:tab/>
        <w:t xml:space="preserve">требованиях </w:t>
      </w:r>
    </w:p>
    <w:p w:rsidR="00200534" w:rsidRDefault="00814512">
      <w:pPr>
        <w:spacing w:after="3" w:line="250" w:lineRule="auto"/>
        <w:ind w:left="-5" w:right="272" w:hanging="10"/>
      </w:pPr>
      <w:r>
        <w:rPr>
          <w:sz w:val="28"/>
        </w:rPr>
        <w:t xml:space="preserve">безопасности, областях </w:t>
      </w:r>
      <w:proofErr w:type="gramStart"/>
      <w:r>
        <w:rPr>
          <w:sz w:val="28"/>
        </w:rPr>
        <w:t>применения  и</w:t>
      </w:r>
      <w:proofErr w:type="gramEnd"/>
      <w:r>
        <w:rPr>
          <w:sz w:val="28"/>
        </w:rPr>
        <w:t xml:space="preserve"> правилах хранения продукта. </w:t>
      </w:r>
    </w:p>
    <w:p w:rsidR="00200534" w:rsidRDefault="00814512">
      <w:pPr>
        <w:numPr>
          <w:ilvl w:val="0"/>
          <w:numId w:val="1"/>
        </w:numPr>
        <w:spacing w:after="3" w:line="250" w:lineRule="auto"/>
        <w:ind w:right="272" w:hanging="277"/>
      </w:pPr>
      <w:r>
        <w:rPr>
          <w:sz w:val="28"/>
        </w:rPr>
        <w:t xml:space="preserve">Удобная схема с </w:t>
      </w:r>
      <w:proofErr w:type="gramStart"/>
      <w:r>
        <w:rPr>
          <w:sz w:val="28"/>
        </w:rPr>
        <w:t>рекомендациями  по</w:t>
      </w:r>
      <w:proofErr w:type="gramEnd"/>
      <w:r>
        <w:rPr>
          <w:sz w:val="28"/>
        </w:rPr>
        <w:t xml:space="preserve"> </w:t>
      </w:r>
      <w:r>
        <w:rPr>
          <w:sz w:val="28"/>
        </w:rPr>
        <w:tab/>
        <w:t xml:space="preserve">приготовлению </w:t>
      </w:r>
      <w:r>
        <w:rPr>
          <w:sz w:val="28"/>
        </w:rPr>
        <w:tab/>
        <w:t xml:space="preserve">строительных смесей. </w:t>
      </w:r>
    </w:p>
    <w:p w:rsidR="00200534" w:rsidRDefault="00814512">
      <w:pPr>
        <w:numPr>
          <w:ilvl w:val="0"/>
          <w:numId w:val="1"/>
        </w:numPr>
        <w:spacing w:after="604" w:line="250" w:lineRule="auto"/>
        <w:ind w:right="272" w:hanging="277"/>
      </w:pPr>
      <w:r>
        <w:rPr>
          <w:sz w:val="28"/>
        </w:rPr>
        <w:t>Штрих-код продукта.</w:t>
      </w:r>
      <w:r>
        <w:t xml:space="preserve"> </w:t>
      </w:r>
    </w:p>
    <w:p w:rsidR="00200534" w:rsidRDefault="00814512">
      <w:pPr>
        <w:spacing w:after="0"/>
        <w:ind w:left="10" w:right="120" w:hanging="10"/>
        <w:jc w:val="center"/>
      </w:pPr>
      <w:r>
        <w:rPr>
          <w:b/>
          <w:color w:val="FF0000"/>
          <w:sz w:val="32"/>
        </w:rPr>
        <w:t xml:space="preserve">Признаки поддельного тарированного цемента: </w:t>
      </w:r>
    </w:p>
    <w:p w:rsidR="00200534" w:rsidRDefault="00814512">
      <w:pPr>
        <w:spacing w:after="236"/>
        <w:ind w:right="113"/>
        <w:jc w:val="center"/>
      </w:pPr>
      <w:r>
        <w:rPr>
          <w:color w:val="FF0000"/>
          <w:sz w:val="2"/>
        </w:rPr>
        <w:t xml:space="preserve"> </w:t>
      </w:r>
    </w:p>
    <w:p w:rsidR="00200534" w:rsidRDefault="00814512">
      <w:pPr>
        <w:numPr>
          <w:ilvl w:val="1"/>
          <w:numId w:val="2"/>
        </w:numPr>
        <w:spacing w:after="1" w:line="239" w:lineRule="auto"/>
        <w:ind w:right="101" w:hanging="10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-78421</wp:posOffset>
                </wp:positionH>
                <wp:positionV relativeFrom="paragraph">
                  <wp:posOffset>-8000</wp:posOffset>
                </wp:positionV>
                <wp:extent cx="3032697" cy="3688080"/>
                <wp:effectExtent l="0" t="0" r="0" b="0"/>
                <wp:wrapSquare wrapText="bothSides"/>
                <wp:docPr id="1254" name="Group 1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2697" cy="3688080"/>
                          <a:chOff x="0" y="0"/>
                          <a:chExt cx="3032697" cy="368808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-94360" y="2117471"/>
                            <a:ext cx="1664971" cy="14762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017" y="34290"/>
                            <a:ext cx="1477010" cy="17329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6" name="Rectangle 106"/>
                        <wps:cNvSpPr/>
                        <wps:spPr>
                          <a:xfrm>
                            <a:off x="78422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534" w:rsidRDefault="0081451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5" name="Picture 19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570673" y="704215"/>
                            <a:ext cx="1462024" cy="2076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54" style="width:238.795pt;height:290.4pt;position:absolute;mso-position-horizontal-relative:text;mso-position-horizontal:absolute;margin-left:-6.175pt;mso-position-vertical-relative:text;margin-top:-0.629974pt;" coordsize="30326,36880">
                <v:shape id="Picture 13" style="position:absolute;width:16649;height:14762;left:-943;top:21174;rotation:90;" filled="f">
                  <v:imagedata r:id="rId16"/>
                </v:shape>
                <v:shape id="Picture 15" style="position:absolute;width:14770;height:17329;left:50;top:342;" filled="f">
                  <v:imagedata r:id="rId17"/>
                </v:shape>
                <v:rect id="Rectangle 106" style="position:absolute;width:421;height:1899;left:78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95" style="position:absolute;width:14620;height:20764;left:15706;top:7042;" filled="f">
                  <v:imagedata r:id="rId18"/>
                </v:shape>
                <w10:wrap type="square"/>
              </v:group>
            </w:pict>
          </mc:Fallback>
        </mc:AlternateContent>
      </w:r>
      <w:r>
        <w:rPr>
          <w:sz w:val="27"/>
        </w:rPr>
        <w:t xml:space="preserve">Отсутствие информации о заводе-изготовителе и его адресе. </w:t>
      </w:r>
    </w:p>
    <w:p w:rsidR="00200534" w:rsidRDefault="00814512">
      <w:pPr>
        <w:numPr>
          <w:ilvl w:val="1"/>
          <w:numId w:val="2"/>
        </w:numPr>
        <w:spacing w:after="1" w:line="239" w:lineRule="auto"/>
        <w:ind w:right="101" w:hanging="10"/>
        <w:jc w:val="both"/>
      </w:pPr>
      <w:r>
        <w:rPr>
          <w:sz w:val="27"/>
        </w:rPr>
        <w:t xml:space="preserve">Отсутствие знака подтверждения соответствия продукции (обязательной сертификации), а также сведений о сертификате соответствия (его номер и срок действия). </w:t>
      </w:r>
    </w:p>
    <w:p w:rsidR="00200534" w:rsidRDefault="00814512">
      <w:pPr>
        <w:numPr>
          <w:ilvl w:val="1"/>
          <w:numId w:val="2"/>
        </w:numPr>
        <w:spacing w:after="1" w:line="239" w:lineRule="auto"/>
        <w:ind w:right="101" w:hanging="10"/>
        <w:jc w:val="both"/>
      </w:pPr>
      <w:r>
        <w:rPr>
          <w:sz w:val="27"/>
        </w:rPr>
        <w:t xml:space="preserve">Неверное обозначение нормативного документа, по которому поставляют цемент. Должны быть ГОСТ 30515-2013 и ГОСТ 22266-2013 либо ГОСТ 30515-2013 и ГОСТ 31108-2020. 4. Недовес цемента в упаковке более </w:t>
      </w:r>
      <w:proofErr w:type="gramStart"/>
      <w:r>
        <w:rPr>
          <w:sz w:val="27"/>
        </w:rPr>
        <w:t>чем  на</w:t>
      </w:r>
      <w:proofErr w:type="gramEnd"/>
      <w:r>
        <w:rPr>
          <w:sz w:val="27"/>
        </w:rPr>
        <w:t xml:space="preserve"> 0,5 кг. </w:t>
      </w:r>
    </w:p>
    <w:p w:rsidR="00200534" w:rsidRDefault="00814512">
      <w:pPr>
        <w:numPr>
          <w:ilvl w:val="1"/>
          <w:numId w:val="3"/>
        </w:numPr>
        <w:spacing w:after="1" w:line="239" w:lineRule="auto"/>
        <w:ind w:right="101" w:hanging="10"/>
        <w:jc w:val="both"/>
      </w:pPr>
      <w:r>
        <w:rPr>
          <w:sz w:val="27"/>
        </w:rPr>
        <w:t xml:space="preserve">Отсутствие информации о сроке хранения цемента. </w:t>
      </w:r>
    </w:p>
    <w:p w:rsidR="00200534" w:rsidRDefault="00814512">
      <w:pPr>
        <w:numPr>
          <w:ilvl w:val="1"/>
          <w:numId w:val="3"/>
        </w:numPr>
        <w:spacing w:after="1" w:line="239" w:lineRule="auto"/>
        <w:ind w:right="101" w:hanging="10"/>
        <w:jc w:val="both"/>
      </w:pPr>
      <w:r>
        <w:rPr>
          <w:sz w:val="27"/>
        </w:rPr>
        <w:t xml:space="preserve">Нанесение сведений на упаковку не машинным способом. </w:t>
      </w:r>
    </w:p>
    <w:p w:rsidR="00200534" w:rsidRDefault="00814512">
      <w:pPr>
        <w:numPr>
          <w:ilvl w:val="1"/>
          <w:numId w:val="3"/>
        </w:numPr>
        <w:spacing w:after="1" w:line="239" w:lineRule="auto"/>
        <w:ind w:right="101" w:hanging="10"/>
        <w:jc w:val="both"/>
      </w:pPr>
      <w:r>
        <w:rPr>
          <w:sz w:val="27"/>
        </w:rPr>
        <w:t xml:space="preserve">Упаковка </w:t>
      </w:r>
      <w:r>
        <w:rPr>
          <w:sz w:val="27"/>
        </w:rPr>
        <w:tab/>
        <w:t xml:space="preserve">продукции </w:t>
      </w:r>
      <w:r>
        <w:rPr>
          <w:sz w:val="27"/>
        </w:rPr>
        <w:tab/>
        <w:t xml:space="preserve">на </w:t>
      </w:r>
      <w:r>
        <w:rPr>
          <w:sz w:val="27"/>
        </w:rPr>
        <w:tab/>
      </w:r>
      <w:proofErr w:type="gramStart"/>
      <w:r>
        <w:rPr>
          <w:sz w:val="27"/>
        </w:rPr>
        <w:t xml:space="preserve">паллетах  </w:t>
      </w:r>
      <w:proofErr w:type="spellStart"/>
      <w:r>
        <w:rPr>
          <w:sz w:val="27"/>
        </w:rPr>
        <w:t>стретч</w:t>
      </w:r>
      <w:proofErr w:type="spellEnd"/>
      <w:proofErr w:type="gramEnd"/>
      <w:r>
        <w:rPr>
          <w:sz w:val="27"/>
        </w:rPr>
        <w:t xml:space="preserve">-пленкой. </w:t>
      </w:r>
    </w:p>
    <w:p w:rsidR="00200534" w:rsidRDefault="00814512">
      <w:pPr>
        <w:spacing w:after="19"/>
        <w:ind w:right="1004"/>
        <w:jc w:val="center"/>
      </w:pPr>
      <w:r>
        <w:rPr>
          <w:sz w:val="18"/>
        </w:rPr>
        <w:t xml:space="preserve"> </w:t>
      </w:r>
    </w:p>
    <w:p w:rsidR="00200534" w:rsidRDefault="00814512">
      <w:pPr>
        <w:shd w:val="clear" w:color="auto" w:fill="FF0000"/>
        <w:spacing w:after="84" w:line="235" w:lineRule="auto"/>
        <w:ind w:left="290" w:right="415" w:firstLine="713"/>
      </w:pPr>
      <w:r>
        <w:rPr>
          <w:color w:val="FFFFFF"/>
        </w:rPr>
        <w:t>В департаменте промышленной политики Краснодарского края работает «Горячая линия» по противодействию незаконному производству и реализации промышленной продукции на территории Краснодарского края, в том числе некачественной фальсифицированной и контрафактной продукции.</w:t>
      </w:r>
      <w:r>
        <w:rPr>
          <w:sz w:val="24"/>
        </w:rPr>
        <w:t xml:space="preserve"> </w:t>
      </w:r>
    </w:p>
    <w:p w:rsidR="00200534" w:rsidRDefault="00814512">
      <w:pPr>
        <w:spacing w:after="0"/>
        <w:ind w:left="10" w:right="123" w:hanging="10"/>
        <w:jc w:val="center"/>
      </w:pPr>
      <w:r>
        <w:rPr>
          <w:b/>
          <w:color w:val="FF0000"/>
          <w:sz w:val="32"/>
        </w:rPr>
        <w:t xml:space="preserve">Телефон «Горячей линии» </w:t>
      </w:r>
    </w:p>
    <w:p w:rsidR="00200534" w:rsidRDefault="00814512">
      <w:pPr>
        <w:spacing w:after="0"/>
        <w:ind w:left="10" w:right="119" w:hanging="10"/>
        <w:jc w:val="center"/>
      </w:pPr>
      <w:r>
        <w:rPr>
          <w:b/>
          <w:color w:val="FF0000"/>
          <w:sz w:val="32"/>
        </w:rPr>
        <w:t>8 (861) 253-63-77</w:t>
      </w:r>
      <w:r>
        <w:rPr>
          <w:sz w:val="24"/>
        </w:rPr>
        <w:t xml:space="preserve"> </w:t>
      </w:r>
    </w:p>
    <w:p w:rsidR="00200534" w:rsidRDefault="00814512">
      <w:pPr>
        <w:spacing w:after="0"/>
        <w:ind w:left="1032"/>
      </w:pPr>
      <w:r>
        <w:t xml:space="preserve"> </w:t>
      </w:r>
    </w:p>
    <w:sectPr w:rsidR="00200534">
      <w:pgSz w:w="11906" w:h="16838"/>
      <w:pgMar w:top="1440" w:right="562" w:bottom="1440" w:left="6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005"/>
    <w:multiLevelType w:val="hybridMultilevel"/>
    <w:tmpl w:val="2B26E008"/>
    <w:lvl w:ilvl="0" w:tplc="1D9EAA3E">
      <w:start w:val="1"/>
      <w:numFmt w:val="decimal"/>
      <w:lvlText w:val="%1."/>
      <w:lvlJc w:val="left"/>
      <w:pPr>
        <w:ind w:left="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08C0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741D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B005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2047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DEDA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961C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BEFA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34DD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3A5D71"/>
    <w:multiLevelType w:val="hybridMultilevel"/>
    <w:tmpl w:val="1480E45E"/>
    <w:lvl w:ilvl="0" w:tplc="A9AEF3E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3CAE3FB0">
      <w:start w:val="1"/>
      <w:numFmt w:val="decimal"/>
      <w:lvlRestart w:val="0"/>
      <w:lvlText w:val="%2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92B0D898">
      <w:start w:val="1"/>
      <w:numFmt w:val="lowerRoman"/>
      <w:lvlText w:val="%3"/>
      <w:lvlJc w:val="left"/>
      <w:pPr>
        <w:ind w:left="5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C3CACE90">
      <w:start w:val="1"/>
      <w:numFmt w:val="decimal"/>
      <w:lvlText w:val="%4"/>
      <w:lvlJc w:val="left"/>
      <w:pPr>
        <w:ind w:left="6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A7AD38E">
      <w:start w:val="1"/>
      <w:numFmt w:val="lowerLetter"/>
      <w:lvlText w:val="%5"/>
      <w:lvlJc w:val="left"/>
      <w:pPr>
        <w:ind w:left="7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72CC638C">
      <w:start w:val="1"/>
      <w:numFmt w:val="lowerRoman"/>
      <w:lvlText w:val="%6"/>
      <w:lvlJc w:val="left"/>
      <w:pPr>
        <w:ind w:left="8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1946372">
      <w:start w:val="1"/>
      <w:numFmt w:val="decimal"/>
      <w:lvlText w:val="%7"/>
      <w:lvlJc w:val="left"/>
      <w:pPr>
        <w:ind w:left="8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AB229D2">
      <w:start w:val="1"/>
      <w:numFmt w:val="lowerLetter"/>
      <w:lvlText w:val="%8"/>
      <w:lvlJc w:val="left"/>
      <w:pPr>
        <w:ind w:left="9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A7BEB98E">
      <w:start w:val="1"/>
      <w:numFmt w:val="lowerRoman"/>
      <w:lvlText w:val="%9"/>
      <w:lvlJc w:val="left"/>
      <w:pPr>
        <w:ind w:left="10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D644B9"/>
    <w:multiLevelType w:val="hybridMultilevel"/>
    <w:tmpl w:val="695458F4"/>
    <w:lvl w:ilvl="0" w:tplc="18C4719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CB26200">
      <w:start w:val="5"/>
      <w:numFmt w:val="decimal"/>
      <w:lvlRestart w:val="0"/>
      <w:lvlText w:val="%2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58E401C">
      <w:start w:val="1"/>
      <w:numFmt w:val="lowerRoman"/>
      <w:lvlText w:val="%3"/>
      <w:lvlJc w:val="left"/>
      <w:pPr>
        <w:ind w:left="5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C3AD510">
      <w:start w:val="1"/>
      <w:numFmt w:val="decimal"/>
      <w:lvlText w:val="%4"/>
      <w:lvlJc w:val="left"/>
      <w:pPr>
        <w:ind w:left="6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3F46E51A">
      <w:start w:val="1"/>
      <w:numFmt w:val="lowerLetter"/>
      <w:lvlText w:val="%5"/>
      <w:lvlJc w:val="left"/>
      <w:pPr>
        <w:ind w:left="7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21C1D8C">
      <w:start w:val="1"/>
      <w:numFmt w:val="lowerRoman"/>
      <w:lvlText w:val="%6"/>
      <w:lvlJc w:val="left"/>
      <w:pPr>
        <w:ind w:left="8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F9F004A2">
      <w:start w:val="1"/>
      <w:numFmt w:val="decimal"/>
      <w:lvlText w:val="%7"/>
      <w:lvlJc w:val="left"/>
      <w:pPr>
        <w:ind w:left="8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EFAA600">
      <w:start w:val="1"/>
      <w:numFmt w:val="lowerLetter"/>
      <w:lvlText w:val="%8"/>
      <w:lvlJc w:val="left"/>
      <w:pPr>
        <w:ind w:left="9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B4C4F12">
      <w:start w:val="1"/>
      <w:numFmt w:val="lowerRoman"/>
      <w:lvlText w:val="%9"/>
      <w:lvlJc w:val="left"/>
      <w:pPr>
        <w:ind w:left="10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34"/>
    <w:rsid w:val="00200534"/>
    <w:rsid w:val="002261F4"/>
    <w:rsid w:val="0081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28762-9714-4757-8AB5-02312949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jpg"/><Relationship Id="rId18" Type="http://schemas.openxmlformats.org/officeDocument/2006/relationships/image" Target="media/image60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7.jpg"/><Relationship Id="rId10" Type="http://schemas.openxmlformats.org/officeDocument/2006/relationships/image" Target="media/image10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0.pn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Company>diakov.net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Серашов Валерий Андреевич</dc:creator>
  <cp:keywords/>
  <cp:lastModifiedBy>bozhevolny</cp:lastModifiedBy>
  <cp:revision>5</cp:revision>
  <dcterms:created xsi:type="dcterms:W3CDTF">2022-09-12T11:26:00Z</dcterms:created>
  <dcterms:modified xsi:type="dcterms:W3CDTF">2022-09-12T11:28:00Z</dcterms:modified>
</cp:coreProperties>
</file>